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6.png" ContentType="image/png"/>
  <Override PartName="/word/media/rId27.png" ContentType="image/png"/>
  <Override PartName="/word/media/rId43.png" ContentType="image/png"/>
  <Override PartName="/word/media/rId52.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 by demographic variables.</w:t>
      </w:r>
    </w:p>
    <w:p>
      <w:pPr>
        <w:pStyle w:val="Heading1"/>
      </w:pPr>
      <w:bookmarkStart w:id="23" w:name="introduction"/>
      <w:r>
        <w:t xml:space="preserve">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Measures mapped</w:t>
      </w:r>
      <w:bookmarkEnd w:id="24"/>
    </w:p>
    <w:p>
      <w:pPr>
        <w:pStyle w:val="FirstParagraph"/>
      </w:pPr>
      <w:r>
        <w:t xml:space="preserve">Epidemiologists and statisticians have developed the statistics used to communicate the burden of cancer over several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4</w:t>
        </w:r>
      </w:hyperlink>
      <w:r>
        <w:t xml:space="preserve">]</w:t>
      </w:r>
      <w:r>
        <w:t xml:space="preserve">, Englishman P. Stocks advanced the field of mortality statistics by introducing the standardized mortality ratios in the 1930s, which is an improvement on crude death rates.</w:t>
      </w:r>
    </w:p>
    <w:p>
      <w:pPr>
        <w:pStyle w:val="BodyText"/>
      </w:pPr>
      <w:r>
        <w:t xml:space="preserve">XXX</w:t>
      </w:r>
      <w:r>
        <w:t xml:space="preserve"> </w:t>
      </w:r>
      <w:r>
        <w:t xml:space="preserve">Some of the measures used to present cancer statistics are aggregations. The counts of cases in small areas can be difficult to obtain as they are often protected for privacy reasons. The information released and the statistics presented in worldwide cancer atlases are often modelled estimates. The measures described in table use Incidence as the statistic of interest, this is the amount of new cases and the same statistics can be used to describe the mortality, in this case Standardised Incidence Rate is analogous to the Standarised Mortality Rate.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5</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5</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5</w:t>
              </w:r>
            </w:hyperlink>
            <w:r>
              <w:t xml:space="preserve">]</w:t>
            </w:r>
          </w:p>
        </w:tc>
        <w:tc>
          <w:p>
            <w:pPr>
              <w:pStyle w:val="Compact"/>
              <w:jc w:val="left"/>
            </w:pPr>
            <w:r>
              <w:t xml:space="preserve">b, 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a, f</w:t>
            </w:r>
          </w:p>
        </w:tc>
      </w:tr>
    </w:tbl>
    <w:p>
      <w:pPr>
        <w:pStyle w:val="BodyText"/>
      </w:pPr>
      <w:r>
        <w:t xml:space="preserve">Table describes the common measures used to present cancer incidence in atlases. The calculations used to produce these measures often are also applied to mortality statistics.The Excess Hazard Ratio and Standardized Incidence Ratio are additional measures that can be found in atlases, but are not used in the images displayed in Figure 1.</w:t>
      </w:r>
    </w:p>
    <w:p>
      <w:pPr>
        <w:pStyle w:val="Heading1"/>
      </w:pPr>
      <w:bookmarkStart w:id="25" w:name="visualisation-approaches"/>
      <w:r>
        <w:t xml:space="preserve">Visualisation approaches</w:t>
      </w:r>
      <w:bookmarkEnd w:id="25"/>
    </w:p>
    <w:p>
      <w:pPr>
        <w:pStyle w:val="Heading2"/>
      </w:pPr>
      <w:bookmarkStart w:id="26" w:name="ch:choropleth-maps"/>
      <w:r>
        <w:t xml:space="preserve">Traditional approaches for cancer map displays</w:t>
      </w:r>
      <w:bookmarkEnd w:id="26"/>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7</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8</w:t>
        </w:r>
      </w:hyperlink>
      <w:r>
        <w:t xml:space="preserve">]</w:t>
      </w:r>
      <w:r>
        <w:t xml:space="preserve">,</w:t>
      </w:r>
      <w:r>
        <w:t xml:space="preserve"> </w:t>
      </w:r>
      <w:r>
        <w:t xml:space="preserve">[</w:t>
      </w:r>
      <w:hyperlink w:anchor="ref-BCM">
        <w:r>
          <w:rPr>
            <w:rStyle w:val="Hyperlink"/>
          </w:rPr>
          <w:t xml:space="preserve">9</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7</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10</w:t>
        </w:r>
      </w:hyperlink>
      <w:r>
        <w:t xml:space="preserve">]</w:t>
      </w:r>
      <w:r>
        <w:t xml:space="preserve">, including cancer data</w:t>
      </w:r>
      <w:r>
        <w:t xml:space="preserve"> </w:t>
      </w:r>
      <w:r>
        <w:t xml:space="preserve">[</w:t>
      </w:r>
      <w:hyperlink w:anchor="ref-CPISACA">
        <w:r>
          <w:rPr>
            <w:rStyle w:val="Hyperlink"/>
          </w:rPr>
          <w:t xml:space="preserve">11</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12</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11</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10</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4"/>
        <w:gridCol w:w="1188"/>
        <w:gridCol w:w="1089"/>
        <w:gridCol w:w="2178"/>
        <w:gridCol w:w="2871"/>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hyperlink r:id="rId28">
              <w:r>
                <w:rPr>
                  <w:rStyle w:val="Hyperlink"/>
                </w:rPr>
                <w:t xml:space="preserve">Office for National Statistics</w:t>
              </w:r>
              <w:r>
                <w:rPr>
                  <w:rStyle w:val="Hyperlink"/>
                </w:rPr>
                <w:t xml:space="preserve"> </w:t>
              </w:r>
              <w:r>
                <w:rPr>
                  <w:rStyle w:val="Hyperlink"/>
                </w:rPr>
                <w:t xml:space="preserve">(ONS) (England) and from the</w:t>
              </w:r>
              <w:r>
                <w:rPr>
                  <w:rStyle w:val="Hyperlink"/>
                </w:rPr>
                <w:t xml:space="preserve"> </w:t>
              </w:r>
              <w:r>
                <w:rPr>
                  <w:rStyle w:val="Hyperlink"/>
                </w:rPr>
                <w:t xml:space="preserve">Welsh Cancer Intelligence and</w:t>
              </w:r>
              <w:r>
                <w:rPr>
                  <w:rStyle w:val="Hyperlink"/>
                </w:rPr>
                <w:t xml:space="preserve"> </w:t>
              </w:r>
              <w:r>
                <w:rPr>
                  <w:rStyle w:val="Hyperlink"/>
                </w:rPr>
                <w:t xml:space="preserve">Surveillance Unit (WCISU)</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5</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hyperlink r:id="rId29">
              <w:r>
                <w:rPr>
                  <w:rStyle w:val="Hyperlink"/>
                </w:rPr>
                <w:t xml:space="preserve">https://www.iarc.fr/</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13</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hyperlink r:id="rId30">
              <w:r>
                <w:rPr>
                  <w:rStyle w:val="Hyperlink"/>
                </w:rPr>
                <w:t xml:space="preserve">Queensland Cancer Registry</w:t>
              </w:r>
            </w:hyperlink>
          </w:p>
        </w:tc>
      </w:tr>
      <w:tr>
        <w:tc>
          <w:p>
            <w:pPr>
              <w:pStyle w:val="Compact"/>
              <w:jc w:val="left"/>
            </w:pPr>
            <w:r>
              <w:t xml:space="preserve">d</w:t>
            </w:r>
          </w:p>
        </w:tc>
        <w:tc>
          <w:p>
            <w:pPr>
              <w:pStyle w:val="Compact"/>
              <w:jc w:val="left"/>
            </w:pPr>
            <w:r>
              <w:t xml:space="preserve">Australian Cancer Atlas</w:t>
            </w:r>
            <w:r>
              <w:t xml:space="preserve"> </w:t>
            </w:r>
            <w:r>
              <w:t xml:space="preserve">[</w:t>
            </w:r>
            <w:hyperlink w:anchor="ref-ACA">
              <w:r>
                <w:rPr>
                  <w:rStyle w:val="Hyperlink"/>
                </w:rPr>
                <w:t xml:space="preserve">14</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Average standardised</w:t>
            </w:r>
            <w:r>
              <w:t xml:space="preserve"> </w:t>
            </w:r>
            <w:r>
              <w:t xml:space="preserve">incidence rate</w:t>
            </w:r>
          </w:p>
        </w:tc>
        <w:tc>
          <w:p>
            <w:pPr>
              <w:pStyle w:val="Compact"/>
              <w:jc w:val="left"/>
            </w:pPr>
            <w:hyperlink r:id="rId31">
              <w:r>
                <w:rPr>
                  <w:rStyle w:val="Hyperlink"/>
                </w:rPr>
                <w:t xml:space="preserve">Australian Cancer Atlas</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hyperlink r:id="rId32">
              <w:r>
                <w:rPr>
                  <w:rStyle w:val="Hyperlink"/>
                </w:rPr>
                <w:t xml:space="preserve">Centers for Disease Control and Prevention</w:t>
              </w:r>
            </w:hyperlink>
          </w:p>
        </w:tc>
      </w:tr>
      <w:tr>
        <w:tc>
          <w:p>
            <w:pPr>
              <w:pStyle w:val="Compact"/>
              <w:jc w:val="left"/>
            </w:pPr>
            <w:r>
              <w:t xml:space="preserve">f</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 </w:t>
            </w:r>
            <w:r>
              <w:t xml:space="preserve">Year: 2004 - 2008</w:t>
            </w:r>
            <w:r>
              <w:t xml:space="preserve"> </w:t>
            </w:r>
            <w:r>
              <w:t xml:space="preserve">Cancer: All types</w:t>
            </w:r>
          </w:p>
        </w:tc>
        <w:tc>
          <w:p>
            <w:pPr>
              <w:pStyle w:val="Compact"/>
              <w:jc w:val="left"/>
            </w:pPr>
            <w:r>
              <w:t xml:space="preserve">Relative risk</w:t>
            </w:r>
          </w:p>
        </w:tc>
        <w:tc>
          <w:p>
            <w:pPr>
              <w:pStyle w:val="Compact"/>
              <w:jc w:val="left"/>
            </w:pPr>
            <w:r>
              <w:t xml:space="preserve"> </w:t>
            </w:r>
            <w:r>
              <w:t xml:space="preserve">[Map of cancer mortality rates</w:t>
            </w:r>
            <w:r>
              <w:t xml:space="preserve"> </w:t>
            </w:r>
            <w:r>
              <w:t xml:space="preserve">in Spain](</w:t>
            </w:r>
            <w:hyperlink r:id="rId33">
              <w:r>
                <w:rPr>
                  <w:rStyle w:val="Hyperlink"/>
                </w:rPr>
                <w:t xml:space="preserve">https://elpais.com/elpais/2014/10/06/media/1412612722_141933.html</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hyperlink r:id="rId34">
              <w:r>
                <w:rPr>
                  <w:rStyle w:val="Hyperlink"/>
                </w:rPr>
                <w:t xml:space="preserve">The Pediatric Oncology Group</w:t>
              </w:r>
              <w:r>
                <w:rPr>
                  <w:rStyle w:val="Hyperlink"/>
                </w:rPr>
                <w:t xml:space="preserve"> </w:t>
              </w:r>
              <w:r>
                <w:rPr>
                  <w:rStyle w:val="Hyperlink"/>
                </w:rPr>
                <w:t xml:space="preserve">of Ontario Networked Information</w:t>
              </w:r>
              <w:r>
                <w:rPr>
                  <w:rStyle w:val="Hyperlink"/>
                </w:rPr>
                <w:t xml:space="preserve"> </w:t>
              </w:r>
              <w:r>
                <w:rPr>
                  <w:rStyle w:val="Hyperlink"/>
                </w:rPr>
                <w:t xml:space="preserve">System</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5</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6</w:t>
        </w:r>
      </w:hyperlink>
      <w:r>
        <w:t xml:space="preserve">]</w:t>
      </w:r>
      <w:r>
        <w:t xml:space="preserve"> </w:t>
      </w:r>
      <w:r>
        <w:t xml:space="preserve">(Figure 1</w:t>
      </w:r>
      <w:r>
        <w:t xml:space="preserve">a) shows the relative risk for women developing lung cancer at a neighborhood (small-area) scale (n = 8850). The Australian Cancer Atlas (Figure 1</w:t>
      </w:r>
      <w:r>
        <w:t xml:space="preserve">d)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w:t>
      </w:r>
      <w:r>
        <w:t xml:space="preserve">c) shows a subset of the Australian Statistical Local Areas (SLAs) located in the state of Queensland within Australia</w:t>
      </w:r>
      <w:r>
        <w:t xml:space="preserve"> </w:t>
      </w:r>
      <w:r>
        <w:t xml:space="preserve">[</w:t>
      </w:r>
      <w:hyperlink w:anchor="ref-QLDcancerAtlas">
        <w:r>
          <w:rPr>
            <w:rStyle w:val="Hyperlink"/>
          </w:rPr>
          <w:t xml:space="preserve">13</w:t>
        </w:r>
      </w:hyperlink>
      <w:r>
        <w:t xml:space="preserve">]</w:t>
      </w:r>
      <w:r>
        <w:t xml:space="preserve"> </w:t>
      </w:r>
      <w:r>
        <w:t xml:space="preserve">(n = 478).</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8</w:t>
        </w:r>
      </w:hyperlink>
      <w:r>
        <w:t xml:space="preserve">]</w:t>
      </w:r>
      <w:r>
        <w:t xml:space="preserve">. Skowronnek also</w:t>
      </w:r>
      <w:r>
        <w:t xml:space="preserve"> </w:t>
      </w:r>
      <w:r>
        <w:t xml:space="preserve">[</w:t>
      </w:r>
      <w:hyperlink w:anchor="ref-BCM">
        <w:r>
          <w:rPr>
            <w:rStyle w:val="Hyperlink"/>
          </w:rPr>
          <w:t xml:space="preserve">9</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8</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 a linear color gradient is appropriate for incidence counts and rates, but may not be appropriate for ratio measures. It is possible to allow for data to progress uniformly in both positive and negative directions from a mid point, such as the mean of the data. These diverging colour schemes pair two sequential schemes that use a common light colour at the mid point, each sequential scheme progresses to a dark hue at the extreme value in each direction</w:t>
      </w:r>
      <w:r>
        <w:t xml:space="preserve"> </w:t>
      </w:r>
      <w:r>
        <w:t xml:space="preserve">[</w:t>
      </w:r>
      <w:hyperlink w:anchor="ref-DCS">
        <w:r>
          <w:rPr>
            <w:rStyle w:val="Hyperlink"/>
          </w:rPr>
          <w:t xml:space="preserve">24</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Heading2"/>
      </w:pPr>
      <w:bookmarkStart w:id="35" w:name="ch:alternatives"/>
      <w:r>
        <w:t xml:space="preserve">Contemporary alternatives to choropleth maps</w:t>
      </w:r>
      <w:bookmarkEnd w:id="35"/>
    </w:p>
    <w:p>
      <w:pPr>
        <w:pStyle w:val="Heading3"/>
      </w:pPr>
      <w:bookmarkStart w:id="36" w:name="cartograms"/>
      <w:r>
        <w:t xml:space="preserve">Cartograms</w:t>
      </w:r>
      <w:bookmarkEnd w:id="36"/>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9</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25</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26</w:t>
        </w:r>
      </w:hyperlink>
      <w:r>
        <w:t xml:space="preserve">]</w:t>
      </w:r>
      <w:r>
        <w:t xml:space="preserve"> </w:t>
      </w:r>
      <w:r>
        <w:t xml:space="preserve">suggests that map creators can use white lies to create useful spatial displays. An area cartogram</w:t>
      </w:r>
      <w:r>
        <w:t xml:space="preserve"> </w:t>
      </w:r>
      <w:r>
        <w:t xml:space="preserve">[</w:t>
      </w:r>
      <w:hyperlink w:anchor="ref-NAC">
        <w:r>
          <w:rPr>
            <w:rStyle w:val="Hyperlink"/>
          </w:rPr>
          <w:t xml:space="preserve">27</w:t>
        </w:r>
      </w:hyperlink>
      <w:r>
        <w:t xml:space="preserve">]</w:t>
      </w:r>
      <w:r>
        <w:t xml:space="preserve">, or population-by-area cartogram</w:t>
      </w:r>
      <w:r>
        <w:t xml:space="preserve"> </w:t>
      </w:r>
      <w:r>
        <w:t xml:space="preserve">[</w:t>
      </w:r>
      <w:hyperlink w:anchor="ref-TAAM">
        <w:r>
          <w:rPr>
            <w:rStyle w:val="Hyperlink"/>
          </w:rPr>
          <w:t xml:space="preserve">28</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29</w:t>
        </w:r>
      </w:hyperlink>
      <w:r>
        <w:t xml:space="preserve">]</w:t>
      </w:r>
      <w:r>
        <w:t xml:space="preserve"> </w:t>
      </w:r>
      <w:r>
        <w:t xml:space="preserve">change the area of regions on a map depending on the amount of disease-related events, rather than population.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30</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31</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10</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32</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33</w:t>
        </w:r>
      </w:hyperlink>
      <w:r>
        <w:t xml:space="preserve">]</w:t>
      </w:r>
      <w:r>
        <w:t xml:space="preserve">. Early approaches by John Hunter and Jonathan Young’s</w:t>
      </w:r>
      <w:r>
        <w:t xml:space="preserve"> </w:t>
      </w:r>
      <w:r>
        <w:t xml:space="preserve">[</w:t>
      </w:r>
      <w:hyperlink w:anchor="ref-pam">
        <w:r>
          <w:rPr>
            <w:rStyle w:val="Hyperlink"/>
          </w:rPr>
          <w:t xml:space="preserve">34</w:t>
        </w:r>
      </w:hyperlink>
      <w:r>
        <w:t xml:space="preserve">]</w:t>
      </w:r>
      <w:r>
        <w:t xml:space="preserve"> </w:t>
      </w:r>
      <w:r>
        <w:t xml:space="preserve">wooden tile methods, Skoda and Robertson’s</w:t>
      </w:r>
      <w:r>
        <w:t xml:space="preserve"> </w:t>
      </w:r>
      <w:r>
        <w:t xml:space="preserve">[</w:t>
      </w:r>
      <w:hyperlink w:anchor="ref-imoc">
        <w:r>
          <w:rPr>
            <w:rStyle w:val="Hyperlink"/>
          </w:rPr>
          <w:t xml:space="preserve">35</w:t>
        </w:r>
      </w:hyperlink>
      <w:r>
        <w:t xml:space="preserve">]</w:t>
      </w:r>
      <w:r>
        <w:t xml:space="preserve"> </w:t>
      </w:r>
      <w:r>
        <w:t xml:space="preserve">steel ball-bearing approach and Tobler’s</w:t>
      </w:r>
      <w:r>
        <w:t xml:space="preserve"> </w:t>
      </w:r>
      <w:r>
        <w:t xml:space="preserve">[</w:t>
      </w:r>
      <w:hyperlink w:anchor="ref-ctufd">
        <w:r>
          <w:rPr>
            <w:rStyle w:val="Hyperlink"/>
          </w:rPr>
          <w:t xml:space="preserve">36</w:t>
        </w:r>
      </w:hyperlink>
      <w:r>
        <w:t xml:space="preserve">]</w:t>
      </w:r>
      <w:r>
        <w:t xml:space="preserve"> </w:t>
      </w:r>
      <w:r>
        <w:t xml:space="preserve">computer programs.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33</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37</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r>
        <w:t xml:space="preserve"> </w:t>
      </w:r>
      <w:r>
        <w:t xml:space="preserve">The alternative map displays in Figure 2 a - c are created by resizing and reshaping the states of the USA to match the 2015 population of the state. This provides a better sense of the extent of disease relative to the population in the country and can help prevent overlooking the impact of the disease within physically small but population-dense states. Map creators give each state equal size and thus equal emphasis in Figure 2d the hexagon tile map.</w:t>
      </w:r>
    </w:p>
    <w:p>
      <w:pPr>
        <w:pStyle w:val="CaptionedFigure"/>
      </w:pPr>
      <w:r>
        <w:drawing>
          <wp:inline>
            <wp:extent cx="5334000" cy="4445000"/>
            <wp:effectExtent b="0" l="0" r="0" t="0"/>
            <wp:docPr descr="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title="" id="1" name="Picture"/>
            <a:graphic>
              <a:graphicData uri="http://schemas.openxmlformats.org/drawingml/2006/picture">
                <pic:pic>
                  <pic:nvPicPr>
                    <pic:cNvPr descr="figures/usa_grid.png" id="0" name="Picture"/>
                    <pic:cNvPicPr>
                      <a:picLocks noChangeArrowheads="1" noChangeAspect="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w:t>
      </w:r>
    </w:p>
    <w:p>
      <w:pPr>
        <w:pStyle w:val="BodyText"/>
      </w:pPr>
      <w:r>
        <w:t xml:space="preserve">Figure 2</w:t>
      </w:r>
      <w:r>
        <w:t xml:space="preserve"> </w:t>
      </w:r>
      <w:r>
        <w:t xml:space="preserve">shows four different cartograms for the average age-adjusted rate of incidence for lung and bronchus for females and males in the United States 2012-2016.</w:t>
      </w:r>
      <w:r>
        <w:t xml:space="preserve"> </w:t>
      </w:r>
      <w:r>
        <w:t xml:space="preserve">Each cartogram highlights different aspects of the population and relation to the average age-adjusted rate of incidence.</w:t>
      </w:r>
    </w:p>
    <w:p>
      <w:pPr>
        <w:pStyle w:val="BodyText"/>
      </w:pPr>
      <w:r>
        <w:t xml:space="preserve">In the contiguous cartogram map the state of California has become much larger because of the large population density. This draws attention to the densely populated North-East region and detracts from the less populated Mid West.</w:t>
      </w:r>
    </w:p>
    <w:p>
      <w:pPr>
        <w:pStyle w:val="BodyText"/>
      </w:pPr>
      <w:r>
        <w:t xml:space="preserve">In the non-contiguous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p>
      <w:pPr>
        <w:pStyle w:val="BodyText"/>
      </w:pPr>
      <w:r>
        <w:t xml:space="preserve">In Dorling cartograms the North-East states remain closer to their neighbors and are slightly displaced from their geographic location. It highlights the sparsity of the population in the Mid West by the distance between the circles at the geographic centroids.</w:t>
      </w:r>
    </w:p>
    <w:p>
      <w:pPr>
        <w:pStyle w:val="BodyText"/>
      </w:pPr>
      <w:r>
        <w:t xml:space="preserve">In the Hexagon Tessellation it is simple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p>
      <w:pPr>
        <w:pStyle w:val="Heading3"/>
      </w:pPr>
      <w:bookmarkStart w:id="38" w:name="contiguous"/>
      <w:r>
        <w:t xml:space="preserve">Contiguous</w:t>
      </w:r>
      <w:bookmarkEnd w:id="38"/>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14</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30</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27</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30</w:t>
        </w:r>
      </w:hyperlink>
      <w:r>
        <w:t xml:space="preserve">]</w:t>
      </w:r>
      <w:r>
        <w:t xml:space="preserve"> </w:t>
      </w:r>
      <w:r>
        <w:t xml:space="preserve">present this issue as conflicting tasks or aims, to adjust region sizes and retain region shapes.</w:t>
      </w:r>
    </w:p>
    <w:p>
      <w:pPr>
        <w:pStyle w:val="Heading3"/>
      </w:pPr>
      <w:bookmarkStart w:id="39" w:name="non-contiguous"/>
      <w:r>
        <w:t xml:space="preserve">Non-contiguous</w:t>
      </w:r>
      <w:bookmarkEnd w:id="39"/>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27</w:t>
        </w:r>
      </w:hyperlink>
      <w:r>
        <w:t xml:space="preserve">]</w:t>
      </w:r>
      <w:r>
        <w:t xml:space="preserve"> </w:t>
      </w:r>
      <w:r>
        <w:t xml:space="preserve">discusses the creation of these maps and the significance of the empty areas left between the geographic boundaries and the new shape. The white space presents the meaningful empty-space property</w:t>
      </w:r>
      <w:r>
        <w:t xml:space="preserve"> </w:t>
      </w:r>
      <w:r>
        <w:t xml:space="preserve">[</w:t>
      </w:r>
      <w:hyperlink w:anchor="ref-ECGC">
        <w:r>
          <w:rPr>
            <w:rStyle w:val="Hyperlink"/>
          </w:rPr>
          <w:t xml:space="preserve">38</w:t>
        </w:r>
      </w:hyperlink>
      <w:r>
        <w:t xml:space="preserve">]</w:t>
      </w:r>
      <w:r>
        <w:t xml:space="preserve"> </w:t>
      </w:r>
      <w:r>
        <w:t xml:space="preserve">[</w:t>
      </w:r>
      <w:hyperlink w:anchor="ref-NAC">
        <w:r>
          <w:rPr>
            <w:rStyle w:val="Hyperlink"/>
          </w:rPr>
          <w:t xml:space="preserve">27</w:t>
        </w:r>
      </w:hyperlink>
      <w:r>
        <w:t xml:space="preserve">]</w:t>
      </w:r>
      <w:r>
        <w:t xml:space="preserve">.</w:t>
      </w:r>
    </w:p>
    <w:p>
      <w:pPr>
        <w:pStyle w:val="Heading3"/>
      </w:pPr>
      <w:bookmarkStart w:id="40" w:name="dorling"/>
      <w:r>
        <w:t xml:space="preserve">Dorling</w:t>
      </w:r>
      <w:bookmarkEnd w:id="40"/>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answered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31</w:t>
        </w:r>
      </w:hyperlink>
      <w:r>
        <w:t xml:space="preserve">]</w:t>
      </w:r>
      <w:r>
        <w:t xml:space="preserve">. Both methods apply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39</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40</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41</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42</w:t>
        </w:r>
      </w:hyperlink>
      <w:r>
        <w:t xml:space="preserve">]</w:t>
      </w:r>
      <w:r>
        <w:t xml:space="preserve">.</w:t>
      </w:r>
    </w:p>
    <w:p>
      <w:pPr>
        <w:pStyle w:val="Heading3"/>
      </w:pPr>
      <w:bookmarkStart w:id="41" w:name="tile-map"/>
      <w:r>
        <w:t xml:space="preserve">Tile Map</w:t>
      </w:r>
      <w:bookmarkEnd w:id="41"/>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43</w:t>
        </w:r>
      </w:hyperlink>
      <w:r>
        <w:t xml:space="preserve">]</w:t>
      </w:r>
      <w:r>
        <w:t xml:space="preserve">,</w:t>
      </w:r>
      <w:r>
        <w:t xml:space="preserve"> </w:t>
      </w:r>
      <w:r>
        <w:t xml:space="preserve">[</w:t>
      </w:r>
      <w:hyperlink w:anchor="ref-FiveThirtyEight">
        <w:r>
          <w:rPr>
            <w:rStyle w:val="Hyperlink"/>
          </w:rPr>
          <w:t xml:space="preserve">44</w:t>
        </w:r>
      </w:hyperlink>
      <w:r>
        <w:t xml:space="preserve">]</w:t>
      </w:r>
      <w:r>
        <w:t xml:space="preserve">,</w:t>
      </w:r>
      <w:r>
        <w:t xml:space="preserve"> </w:t>
      </w:r>
      <w:r>
        <w:t xml:space="preserve">[</w:t>
      </w:r>
      <w:hyperlink w:anchor="ref-WSJ">
        <w:r>
          <w:rPr>
            <w:rStyle w:val="Hyperlink"/>
          </w:rPr>
          <w:t xml:space="preserve">45</w:t>
        </w:r>
      </w:hyperlink>
      <w:r>
        <w:t xml:space="preserve">]</w:t>
      </w:r>
      <w:r>
        <w:t xml:space="preserve">,</w:t>
      </w:r>
      <w:r>
        <w:t xml:space="preserve"> </w:t>
      </w:r>
      <w:r>
        <w:t xml:space="preserve">[</w:t>
      </w:r>
      <w:hyperlink w:anchor="ref-WP">
        <w:r>
          <w:rPr>
            <w:rStyle w:val="Hyperlink"/>
          </w:rPr>
          <w:t xml:space="preserve">46</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47</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2" w:name="geofacet"/>
      <w:r>
        <w:t xml:space="preserve">Geofacet</w:t>
      </w:r>
      <w:bookmarkEnd w:id="42"/>
    </w:p>
    <w:p>
      <w:pPr>
        <w:pStyle w:val="FirstParagraph"/>
      </w:pPr>
      <w:r>
        <w:t xml:space="preserve">Hafen</w:t>
      </w:r>
      <w:r>
        <w:t xml:space="preserve"> </w:t>
      </w:r>
      <w:r>
        <w:t xml:space="preserve">[</w:t>
      </w:r>
      <w:hyperlink w:anchor="ref-IGF">
        <w:r>
          <w:rPr>
            <w:rStyle w:val="Hyperlink"/>
          </w:rPr>
          <w:t xml:space="preserve">48</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4" w:name="multivariate-displays"/>
      <w:r>
        <w:t xml:space="preserve">Multivariate displays</w:t>
      </w:r>
      <w:bookmarkEnd w:id="44"/>
    </w:p>
    <w:p>
      <w:pPr>
        <w:pStyle w:val="FirstParagraph"/>
      </w:pPr>
      <w:r>
        <w:t xml:space="preserve">Pickle and others</w:t>
      </w:r>
      <w:r>
        <w:t xml:space="preserve"> </w:t>
      </w:r>
      <w:r>
        <w:t xml:space="preserve">[</w:t>
      </w:r>
      <w:hyperlink w:anchor="ref-MMST">
        <w:r>
          <w:rPr>
            <w:rStyle w:val="Hyperlink"/>
          </w:rPr>
          <w:t xml:space="preserve">49</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50</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5" w:name="sec:compare"/>
      <w:r>
        <w:t xml:space="preserve">Comparison and critique of alternative displays</w:t>
      </w:r>
      <w:bookmarkEnd w:id="45"/>
    </w:p>
    <w:p>
      <w:pPr>
        <w:pStyle w:val="CaptionedFigure"/>
      </w:pPr>
      <w:r>
        <w:drawing>
          <wp:inline>
            <wp:extent cx="5334000" cy="4000500"/>
            <wp:effectExtent b="0" l="0" r="0" t="0"/>
            <wp:docPr descr="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7" w:name="Xf1a7da8e19c8d80cf4bcc7c974f47d834de4590"/>
      <w:r>
        <w:t xml:space="preserve">Performance of choropleth maps or cartograms for Australia</w:t>
      </w:r>
      <w:bookmarkEnd w:id="47"/>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w:t>
      </w:r>
      <w:r>
        <w:t xml:space="preserve"> </w:t>
      </w:r>
      <w:r>
        <w:t xml:space="preserve">The south east is enlarged, but high population areas are still small, and low population areas are still large on the map. It has not fully resolved the population transformation of areas, the algorithm doesn’t reach an optimal configuration where area matches population – Australia is too heterogeneous for the algorithm to handle.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a very large amount of white space in the outback areas.</w:t>
      </w:r>
    </w:p>
    <w:p>
      <w:pPr>
        <w:pStyle w:val="Heading2"/>
      </w:pPr>
      <w:bookmarkStart w:id="48" w:name="limitations-of-alternative-displays"/>
      <w:r>
        <w:t xml:space="preserve">Limitations of alternative displays</w:t>
      </w:r>
      <w:bookmarkEnd w:id="48"/>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30</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has a cartogram showing the 1966 general election results, which looked very little like the geographical shape of Australia. XXX</w:t>
      </w:r>
    </w:p>
    <w:p>
      <w:pPr>
        <w:pStyle w:val="BodyText"/>
      </w:pPr>
      <w:r>
        <w:t xml:space="preserve">The most common aesthetics employed in alternative map displays are shape, colour and size. Each alternative alternative display allows for some combination of these. Colour is used most often to represent the variable of interest.</w:t>
      </w:r>
      <w:r>
        <w:t xml:space="preserve"> </w:t>
      </w:r>
      <w:r>
        <w:t xml:space="preserve">The size and shape are often used to scale the areas to draw attention to regions of interest.</w:t>
      </w:r>
    </w:p>
    <w:p>
      <w:pPr>
        <w:pStyle w:val="BodyText"/>
      </w:pPr>
      <w:r>
        <w:t xml:space="preserve">Some mix of tiling, faceting or even micromaps, which allow some spatial continuity while also zooming into small areas, are good solutions for difficult geographies. Bell et al. </w:t>
      </w:r>
      <w:r>
        <w:t xml:space="preserve">[</w:t>
      </w:r>
      <w:hyperlink w:anchor="ref-CPISACA">
        <w:r>
          <w:rPr>
            <w:rStyle w:val="Hyperlink"/>
          </w:rPr>
          <w:t xml:space="preserve">11</w:t>
        </w:r>
      </w:hyperlink>
      <w:r>
        <w:t xml:space="preserve">]</w:t>
      </w:r>
      <w:r>
        <w:t xml:space="preserve"> </w:t>
      </w:r>
      <w:r>
        <w:t xml:space="preserve">provide suggestions and comments to help map creators best communicate their health data and spatial analysis. The authors highlighted that the map design chosen should be tested on a representative sample of potential consumers, to ensure that the target audience is not misinformed by the display. The authors encourage the consideration of map types beyond the traditional classed choropleth map, but warn that sound cartographic principles must be employed to ensure effective communication to the public.</w:t>
      </w:r>
      <w:r>
        <w:t xml:space="preserve"> </w:t>
      </w:r>
      <w:r>
        <w:t xml:space="preserve">A clear definition of the purpose of the display can help map creators to select the design that best communicates the statistic of interest</w:t>
      </w:r>
      <w:r>
        <w:t xml:space="preserve"> </w:t>
      </w:r>
      <w:r>
        <w:t xml:space="preserve">[</w:t>
      </w:r>
      <w:hyperlink w:anchor="ref-CPISACA">
        <w:r>
          <w:rPr>
            <w:rStyle w:val="Hyperlink"/>
          </w:rPr>
          <w:t xml:space="preserve">11</w:t>
        </w:r>
      </w:hyperlink>
      <w:r>
        <w:t xml:space="preserve">]</w:t>
      </w:r>
      <w:r>
        <w:t xml:space="preserve">. Table 3 lists several features, or limitations, of each alternative display in contrast to the commonly used choropleth map. The desirable features of each display can be contrasted within the table, this can be used to help inform the choice of map creators as they consider each alternative display. Map creators should choose a display that best communicates the statistic according to the purpose of their display.</w:t>
      </w:r>
    </w:p>
    <w:p>
      <w:pPr>
        <w:pStyle w:val="BodyText"/>
      </w:pPr>
      <w:r>
        <w:t xml:space="preserve">Table 3:</w:t>
      </w:r>
      <w:r>
        <w:t xml:space="preserve"> </w:t>
      </w:r>
      <w:r>
        <w:t xml:space="preserve"> </w:t>
      </w:r>
      <w:r>
        <w:t xml:space="preserve">Summary of features and constraints of common mapping methods used to display cancer statistics. Yes means that the map dispay always employs the characteristic. No means that the display does not employ the characteristic. Possible means it is possible to employ the characteristic when using the display, but it is not necessary to produce the display.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w:t>
            </w:r>
            <w:r>
              <w:t xml:space="preserve"> </w:t>
            </w:r>
            <w:r>
              <w:t xml:space="preserve">distortion</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Preserves</w:t>
            </w:r>
            <w:r>
              <w:t xml:space="preserve"> </w:t>
            </w:r>
            <w:r>
              <w:t xml:space="preserve">neighbors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Possible</w:t>
            </w:r>
          </w:p>
        </w:tc>
      </w:tr>
      <w:tr>
        <w:tc>
          <w:p>
            <w:pPr>
              <w:pStyle w:val="Compact"/>
              <w:jc w:val="left"/>
            </w:pPr>
            <w:r>
              <w:t xml:space="preserve">Conceals</w:t>
            </w:r>
            <w:r>
              <w:t xml:space="preserve"> </w:t>
            </w:r>
            <w:r>
              <w:t xml:space="preserve">small areas</w:t>
            </w:r>
          </w:p>
        </w:tc>
        <w:tc>
          <w:p>
            <w:pPr>
              <w:pStyle w:val="Compact"/>
              <w:jc w:val="center"/>
            </w:pPr>
            <w:r>
              <w:t xml:space="preserve">Yes</w:t>
            </w:r>
          </w:p>
        </w:tc>
        <w:tc>
          <w:p>
            <w:pPr>
              <w:pStyle w:val="Compact"/>
              <w:jc w:val="center"/>
            </w:pPr>
            <w:r>
              <w:t xml:space="preserve">Possible</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r>
      <w:tr>
        <w:tc>
          <w:p>
            <w:pPr>
              <w:pStyle w:val="Compact"/>
              <w:jc w:val="left"/>
            </w:pPr>
            <w:r>
              <w:t xml:space="preserve">Uniform</w:t>
            </w:r>
            <w:r>
              <w:t xml:space="preserve"> </w:t>
            </w:r>
            <w:r>
              <w:t xml:space="preserve">shapes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Univariate</w:t>
            </w:r>
            <w:r>
              <w:t xml:space="preserve"> </w:t>
            </w:r>
            <w:r>
              <w:t xml:space="preserve">data</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No</w:t>
            </w:r>
          </w:p>
        </w:tc>
      </w:tr>
      <w:tr>
        <w:tc>
          <w:p>
            <w:pPr>
              <w:pStyle w:val="Compact"/>
              <w:jc w:val="left"/>
            </w:pPr>
            <w:r>
              <w:t xml:space="preserve">Manual</w:t>
            </w:r>
            <w:r>
              <w:t xml:space="preserve"> </w:t>
            </w:r>
            <w:r>
              <w:t xml:space="preserve">construction</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r>
    </w:tbl>
    <w:p>
      <w:pPr>
        <w:pStyle w:val="Heading2"/>
      </w:pPr>
      <w:bookmarkStart w:id="49" w:name="additional-considerations"/>
      <w:r>
        <w:t xml:space="preserve">Additional considerations</w:t>
      </w:r>
      <w:bookmarkEnd w:id="49"/>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11</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51</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52</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14</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14</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29</w:t>
        </w:r>
      </w:hyperlink>
      <w:r>
        <w:t xml:space="preserve">]</w:t>
      </w:r>
      <w:r>
        <w:t xml:space="preserve"> </w:t>
      </w:r>
      <w:r>
        <w:t xml:space="preserve">are two common solutions.</w:t>
      </w:r>
    </w:p>
    <w:p>
      <w:pPr>
        <w:pStyle w:val="Heading1"/>
      </w:pPr>
      <w:bookmarkStart w:id="50" w:name="ch:interacting"/>
      <w:r>
        <w:t xml:space="preserve">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53</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54</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55</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26</w:t>
        </w:r>
      </w:hyperlink>
      <w:r>
        <w:t xml:space="preserve">]</w:t>
      </w:r>
      <w:r>
        <w:t xml:space="preserve"> </w:t>
      </w:r>
      <w:r>
        <w:t xml:space="preserve">recommends using interactivityto allow users to explore the map for more information and provide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56</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57</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59</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60</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26</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61</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62</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61</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11</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63</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interpretation of the statistic displayed.</w:t>
      </w:r>
      <w:r>
        <w:t xml:space="preserve"> </w:t>
      </w:r>
      <w:r>
        <w:t xml:space="preserve">This implementation of animation gives users tools to plan their exploration.</w:t>
      </w:r>
    </w:p>
    <w:p>
      <w:pPr>
        <w:pStyle w:val="CaptionedFigure"/>
      </w:pPr>
      <w:r>
        <w:drawing>
          <wp:inline>
            <wp:extent cx="5334000" cy="4000500"/>
            <wp:effectExtent b="0" l="0" r="0" t="0"/>
            <wp:docPr descr="Interactive controls of displays in publicly available choropleth cancer maps: (i) GUI controls for statistic, sex, age groups, continents, and cancer types for Globocan 2018 [5],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5</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4" w:name="conclusions"/>
      <w:r>
        <w:t xml:space="preserve">Conclusions</w:t>
      </w:r>
      <w:bookmarkEnd w:id="54"/>
    </w:p>
    <w:p>
      <w:pPr>
        <w:pStyle w:val="FirstParagraph"/>
      </w:pPr>
      <w:r>
        <w:t xml:space="preserve">This paper provides an overview of mapping practices as commonly used for cancer atlases.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Choropleth map displays are familiar and useful for map users to orient themselves to the statistic and additional features of the display. A choropleth map display may be the most effective display for the data considering budget, time, and maintenance contraints. Map creators should consider the shapes and discrepancies in size within the set of geographic units used for analysis, and whether the features of the dataset warrant transformation of the geographic units.</w:t>
      </w:r>
      <w:r>
        <w:t xml:space="preserve"> </w:t>
      </w:r>
      <w:r>
        <w:t xml:space="preserve">Additional mapping methods should be considered by map creators during the development of a cancer atlas, as alternative displays may align better with the purpose of the display. Incorporating the population of the geographic units may better inform the map readers of the distribution of the statistic. The importance and potential impact of utilising a display that emphasises the underlying population should be considered during the design phase.</w:t>
      </w:r>
      <w:r>
        <w:t xml:space="preserve"> </w:t>
      </w:r>
      <w:r>
        <w:t xml:space="preserve">Cartograms and tile maps should be adopted as primary displays going forward, or secondary displays if the familiarity of the choropleth map will benefit the users. Clear explanations of the interpretation of the geogephic units in alternative displays should also be included, along with the features of the distribution of the statistic.</w:t>
      </w:r>
    </w:p>
    <w:p>
      <w:pPr>
        <w:pStyle w:val="BodyText"/>
      </w:pPr>
      <w:r>
        <w:t xml:space="preserve">Many statistics are commonly used in cancer displays. It is common to see incidence rates, or relative rates which measure how far a region is above or below the average. The purpose of using an age standardised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becoming increasingly straightforward to add with today’s technology. The purpose of interaction in public atlasses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5" w:name="acknowledgements"/>
      <w:r>
        <w:t xml:space="preserve">Acknowledgements</w:t>
      </w:r>
      <w:bookmarkEnd w:id="55"/>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64</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65</w:t>
        </w:r>
      </w:hyperlink>
      <w:r>
        <w:t xml:space="preserve">]</w:t>
      </w:r>
      <w:r>
        <w:t xml:space="preserve">, RColorBrewer</w:t>
      </w:r>
      <w:r>
        <w:t xml:space="preserve"> </w:t>
      </w:r>
      <w:r>
        <w:t xml:space="preserve">[</w:t>
      </w:r>
      <w:hyperlink w:anchor="ref-RColorBrewer">
        <w:r>
          <w:rPr>
            <w:rStyle w:val="Hyperlink"/>
          </w:rPr>
          <w:t xml:space="preserve">66</w:t>
        </w:r>
      </w:hyperlink>
      <w:r>
        <w:t xml:space="preserve">]</w:t>
      </w:r>
      <w:r>
        <w:t xml:space="preserve">, ggthemes</w:t>
      </w:r>
      <w:r>
        <w:t xml:space="preserve"> </w:t>
      </w:r>
      <w:r>
        <w:t xml:space="preserve">[</w:t>
      </w:r>
      <w:hyperlink w:anchor="ref-ggthemes">
        <w:r>
          <w:rPr>
            <w:rStyle w:val="Hyperlink"/>
          </w:rPr>
          <w:t xml:space="preserve">67</w:t>
        </w:r>
      </w:hyperlink>
      <w:r>
        <w:t xml:space="preserve">]</w:t>
      </w:r>
      <w:r>
        <w:t xml:space="preserve">, png</w:t>
      </w:r>
      <w:r>
        <w:t xml:space="preserve"> </w:t>
      </w:r>
      <w:r>
        <w:t xml:space="preserve">[</w:t>
      </w:r>
      <w:hyperlink w:anchor="ref-png">
        <w:r>
          <w:rPr>
            <w:rStyle w:val="Hyperlink"/>
          </w:rPr>
          <w:t xml:space="preserve">68</w:t>
        </w:r>
      </w:hyperlink>
      <w:r>
        <w:t xml:space="preserve">]</w:t>
      </w:r>
      <w:r>
        <w:t xml:space="preserve">, cowplot</w:t>
      </w:r>
      <w:r>
        <w:t xml:space="preserve"> </w:t>
      </w:r>
      <w:r>
        <w:t xml:space="preserve">[</w:t>
      </w:r>
      <w:hyperlink w:anchor="ref-cowplot">
        <w:r>
          <w:rPr>
            <w:rStyle w:val="Hyperlink"/>
          </w:rPr>
          <w:t xml:space="preserve">69</w:t>
        </w:r>
      </w:hyperlink>
      <w:r>
        <w:t xml:space="preserve">]</w:t>
      </w:r>
      <w:r>
        <w:t xml:space="preserve">, sf</w:t>
      </w:r>
      <w:r>
        <w:t xml:space="preserve"> </w:t>
      </w:r>
      <w:r>
        <w:t xml:space="preserve">[</w:t>
      </w:r>
      <w:hyperlink w:anchor="ref-sf">
        <w:r>
          <w:rPr>
            <w:rStyle w:val="Hyperlink"/>
          </w:rPr>
          <w:t xml:space="preserve">70</w:t>
        </w:r>
      </w:hyperlink>
      <w:r>
        <w:t xml:space="preserve">]</w:t>
      </w:r>
      <w:r>
        <w:t xml:space="preserve">, spData</w:t>
      </w:r>
      <w:r>
        <w:t xml:space="preserve"> </w:t>
      </w:r>
      <w:r>
        <w:t xml:space="preserve">[</w:t>
      </w:r>
      <w:hyperlink w:anchor="ref-spData">
        <w:r>
          <w:rPr>
            <w:rStyle w:val="Hyperlink"/>
          </w:rPr>
          <w:t xml:space="preserve">71</w:t>
        </w:r>
      </w:hyperlink>
      <w:r>
        <w:t xml:space="preserve">]</w:t>
      </w:r>
      <w:r>
        <w:t xml:space="preserve">, cartogram</w:t>
      </w:r>
      <w:r>
        <w:t xml:space="preserve"> </w:t>
      </w:r>
      <w:r>
        <w:t xml:space="preserve">[</w:t>
      </w:r>
      <w:hyperlink w:anchor="ref-cartogram">
        <w:r>
          <w:rPr>
            <w:rStyle w:val="Hyperlink"/>
          </w:rPr>
          <w:t xml:space="preserve">72</w:t>
        </w:r>
      </w:hyperlink>
      <w:r>
        <w:t xml:space="preserve">]</w:t>
      </w:r>
      <w:r>
        <w:t xml:space="preserve">, sugarbag</w:t>
      </w:r>
      <w:r>
        <w:t xml:space="preserve"> </w:t>
      </w:r>
      <w:r>
        <w:t xml:space="preserve">[</w:t>
      </w:r>
      <w:hyperlink w:anchor="ref-sugarbag">
        <w:r>
          <w:rPr>
            <w:rStyle w:val="Hyperlink"/>
          </w:rPr>
          <w:t xml:space="preserve">73</w:t>
        </w:r>
      </w:hyperlink>
      <w:r>
        <w:t xml:space="preserve">]</w:t>
      </w:r>
      <w:r>
        <w:t xml:space="preserve">, knitr</w:t>
      </w:r>
      <w:r>
        <w:t xml:space="preserve"> </w:t>
      </w:r>
      <w:r>
        <w:t xml:space="preserve">[</w:t>
      </w:r>
      <w:hyperlink w:anchor="ref-knitr">
        <w:r>
          <w:rPr>
            <w:rStyle w:val="Hyperlink"/>
          </w:rPr>
          <w:t xml:space="preserve">74</w:t>
        </w:r>
      </w:hyperlink>
      <w:r>
        <w:t xml:space="preserve">]</w:t>
      </w:r>
      <w:r>
        <w:t xml:space="preserve">, rmarkdown</w:t>
      </w:r>
      <w:r>
        <w:t xml:space="preserve"> </w:t>
      </w:r>
      <w:r>
        <w:t xml:space="preserve">[</w:t>
      </w:r>
      <w:hyperlink w:anchor="ref-rmarkdown">
        <w:r>
          <w:rPr>
            <w:rStyle w:val="Hyperlink"/>
          </w:rPr>
          <w:t xml:space="preserve">75</w:t>
        </w:r>
      </w:hyperlink>
      <w:r>
        <w:t xml:space="preserve">]</w:t>
      </w:r>
      <w:r>
        <w:t xml:space="preserve"> </w:t>
      </w:r>
      <w:r>
        <w:t xml:space="preserve">and absmapsdata</w:t>
      </w:r>
      <w:r>
        <w:t xml:space="preserve"> </w:t>
      </w:r>
      <w:r>
        <w:t xml:space="preserve">[</w:t>
      </w:r>
      <w:hyperlink w:anchor="ref-ABSmaps">
        <w:r>
          <w:rPr>
            <w:rStyle w:val="Hyperlink"/>
          </w:rPr>
          <w:t xml:space="preserve">76</w:t>
        </w:r>
      </w:hyperlink>
      <w:r>
        <w:t xml:space="preserve">]</w:t>
      </w:r>
      <w:r>
        <w:t xml:space="preserve">.</w:t>
      </w:r>
    </w:p>
    <w:p>
      <w:pPr>
        <w:pStyle w:val="BodyText"/>
      </w:pPr>
      <w:r>
        <w:t xml:space="preserve">Files to reproduce the paper, and code to reproduce the plots, are available at</w:t>
      </w:r>
      <w:r>
        <w:t xml:space="preserve"> </w:t>
      </w:r>
      <w:hyperlink r:id="rId56">
        <w:r>
          <w:rPr>
            <w:rStyle w:val="Hyperlink"/>
          </w:rPr>
          <w:t xml:space="preserve">https://github.com/srkobakian/review</w:t>
        </w:r>
      </w:hyperlink>
      <w:r>
        <w:t xml:space="preserve">.</w:t>
      </w:r>
    </w:p>
    <w:p>
      <w:pPr>
        <w:pStyle w:val="Heading1"/>
      </w:pPr>
      <w:bookmarkStart w:id="57" w:name="references"/>
      <w:r>
        <w:t xml:space="preserve">References</w:t>
      </w:r>
      <w:bookmarkEnd w:id="57"/>
    </w:p>
    <w:bookmarkStart w:id="159" w:name="refs"/>
    <w:bookmarkStart w:id="58"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8"/>
    <w:bookmarkStart w:id="59" w:name="ref-burbank"/>
    <w:p>
      <w:pPr>
        <w:pStyle w:val="Bibliography"/>
      </w:pPr>
      <w:r>
        <w:t xml:space="preserve">2. Burbank F (1971) Patterns in Cancer Mortality in the United States 1950-67. National Cancer Institute Monograph Vol. 33, NCI, Washington DC</w:t>
      </w:r>
    </w:p>
    <w:bookmarkEnd w:id="59"/>
    <w:bookmarkStart w:id="60" w:name="ref-SE"/>
    <w:p>
      <w:pPr>
        <w:pStyle w:val="Bibliography"/>
      </w:pPr>
      <w:r>
        <w:t xml:space="preserve">3. Exeter DJ (2016) Spatial Epidemiology. International Encyclopedia of Geography: People, the Earth, Environment and Technology: People, the Earth, Environment and Technology 1–4</w:t>
      </w:r>
    </w:p>
    <w:bookmarkEnd w:id="60"/>
    <w:bookmarkStart w:id="61" w:name="ref-HEDP"/>
    <w:p>
      <w:pPr>
        <w:pStyle w:val="Bibliography"/>
      </w:pPr>
      <w:r>
        <w:t xml:space="preserve">4. Howe G (1989) Historical Evolution of Disease Mapping in General and Specifically of Cancer Mapping. In: Cancer mapping. Springer, pp 1–21</w:t>
      </w:r>
    </w:p>
    <w:bookmarkEnd w:id="61"/>
    <w:bookmarkStart w:id="62" w:name="ref-Globocan"/>
    <w:p>
      <w:pPr>
        <w:pStyle w:val="Bibliography"/>
      </w:pPr>
      <w:r>
        <w:t xml:space="preserve">5. Bray F, Ferlay J, Soerjomataram I, Siegel RL, Torre LA, Jemal A (2018) Global cancer statistics 2018: GLOBOCAN estimates of incidence and mortality worldwide for 36 cancers in 185 countries. CA: A Cancer Journal for Clinicians 68:394–424</w:t>
      </w:r>
    </w:p>
    <w:bookmarkEnd w:id="62"/>
    <w:bookmarkStart w:id="64" w:name="ref-EnvEnglandWales2"/>
    <w:p>
      <w:pPr>
        <w:pStyle w:val="Bibliography"/>
      </w:pPr>
      <w:r>
        <w:t xml:space="preserve">6. Emperial College London - Small Area Health Statistics Unit (2010) The environmental and health atlas of england and wales: National male lung cancer rate.</w:t>
      </w:r>
      <w:r>
        <w:t xml:space="preserve"> </w:t>
      </w:r>
      <w:hyperlink r:id="rId63">
        <w:r>
          <w:rPr>
            <w:rStyle w:val="Hyperlink"/>
          </w:rPr>
          <w:t xml:space="preserve">http://www.envhealthatlas.co.uk/eha/Breast/</w:t>
        </w:r>
      </w:hyperlink>
      <w:r>
        <w:t xml:space="preserve">. Accessed 26 Sep 2019</w:t>
      </w:r>
    </w:p>
    <w:bookmarkEnd w:id="64"/>
    <w:bookmarkStart w:id="65" w:name="ref-SAMGIS"/>
    <w:p>
      <w:pPr>
        <w:pStyle w:val="Bibliography"/>
      </w:pPr>
      <w:r>
        <w:t xml:space="preserve">7. Moore DA, Carpenter TE (1999) Spatial Analytical Methods and Geographic Information Systems: Use in Health Research and Epidemiology. Epidemiologic Reviews 21:143–161</w:t>
      </w:r>
    </w:p>
    <w:bookmarkEnd w:id="65"/>
    <w:bookmarkStart w:id="66" w:name="ref-EI"/>
    <w:p>
      <w:pPr>
        <w:pStyle w:val="Bibliography"/>
      </w:pPr>
      <w:r>
        <w:t xml:space="preserve">8. Tufte ER (1990) Envisioning Information. Graphics Press</w:t>
      </w:r>
    </w:p>
    <w:bookmarkEnd w:id="66"/>
    <w:bookmarkStart w:id="68" w:name="ref-BCM"/>
    <w:p>
      <w:pPr>
        <w:pStyle w:val="Bibliography"/>
      </w:pPr>
      <w:r>
        <w:t xml:space="preserve">9. Skowronnek A (2016) Beyond Choropleth Maps – A Review of Techniques to Visualize Quantitative Areal Geodata. In: Infovis Reading Group WS 2015/16.</w:t>
      </w:r>
      <w:r>
        <w:t xml:space="preserve"> </w:t>
      </w:r>
      <w:hyperlink r:id="rId67">
        <w:r>
          <w:rPr>
            <w:rStyle w:val="Hyperlink"/>
          </w:rPr>
          <w:t xml:space="preserve">https://alsino.io/static/papers/BeyondChoropleths_AlsinoSkowronnek.pdf</w:t>
        </w:r>
      </w:hyperlink>
      <w:r>
        <w:t xml:space="preserve">.</w:t>
      </w:r>
      <w:r>
        <w:t xml:space="preserve"> </w:t>
      </w:r>
    </w:p>
    <w:bookmarkEnd w:id="68"/>
    <w:bookmarkStart w:id="70" w:name="ref-DMAHP"/>
    <w:p>
      <w:pPr>
        <w:pStyle w:val="Bibliography"/>
      </w:pPr>
      <w:r>
        <w:t xml:space="preserve">10. Walter SD (2001) Disease Mapping: A Historical Perspective.</w:t>
      </w:r>
      <w:r>
        <w:t xml:space="preserve"> </w:t>
      </w:r>
      <w:hyperlink r:id="rId69">
        <w:r>
          <w:rPr>
            <w:rStyle w:val="Hyperlink"/>
          </w:rPr>
          <w:t xml:space="preserve">https://doi.org/https://dx.doi.org/10.1093/acprof:oso/9780198515326.003.0012</w:t>
        </w:r>
      </w:hyperlink>
    </w:p>
    <w:bookmarkEnd w:id="70"/>
    <w:bookmarkStart w:id="71" w:name="ref-CPISACA"/>
    <w:p>
      <w:pPr>
        <w:pStyle w:val="Bibliography"/>
      </w:pPr>
      <w:r>
        <w:t xml:space="preserve">11. Bell BS, Hoskins RE, Pickle LW, Wartenberg D (2006) Current Practices in Spatial Analysis of Cancer Data: Mapping Health Statistics to Inform Policymakers and the Public. International Journal of Health Geographics 5:49</w:t>
      </w:r>
    </w:p>
    <w:bookmarkEnd w:id="71"/>
    <w:bookmarkStart w:id="72" w:name="ref-CIBMUK"/>
    <w:p>
      <w:pPr>
        <w:pStyle w:val="Bibliography"/>
      </w:pPr>
      <w:r>
        <w:t xml:space="preserve">12. Brewster MB, Subramanian SV Cartographic Insights into the Burden of Mortality in the United Kingdom: A Review of “The Grim Reaper’s Road Map”. International Journal of Epidemiology 39:1120–1122</w:t>
      </w:r>
    </w:p>
    <w:bookmarkEnd w:id="72"/>
    <w:bookmarkStart w:id="73" w:name="ref-QLDcancerAtlas"/>
    <w:p>
      <w:pPr>
        <w:pStyle w:val="Bibliography"/>
      </w:pPr>
      <w:r>
        <w:t xml:space="preserve">13. Cramb SM and Mengersen KL and Baade PD (2011) Atlas of Cancer in Queensland: geographical variation in incidence and survival, 1998 to 2007.</w:t>
      </w:r>
      <w:r>
        <w:t xml:space="preserve"> </w:t>
      </w:r>
    </w:p>
    <w:bookmarkEnd w:id="73"/>
    <w:bookmarkStart w:id="74" w:name="ref-ACA"/>
    <w:p>
      <w:pPr>
        <w:pStyle w:val="Bibliography"/>
      </w:pPr>
      <w:r>
        <w:t xml:space="preserve">14. Min Ouyang, Revesz P (2000) Algorithms for Cartogram Animation. In: Proceedings 2000 International Database Engineering and Applications Symposium (Cat. No.PR00789). pp 231–235</w:t>
      </w:r>
    </w:p>
    <w:bookmarkEnd w:id="74"/>
    <w:bookmarkStart w:id="76" w:name="ref-cancerSpain"/>
    <w:p>
      <w:pPr>
        <w:pStyle w:val="Bibliography"/>
      </w:pPr>
      <w:r>
        <w:t xml:space="preserve">15. El Pais (2014) Map of Cancer Mortality Rates in Spain.</w:t>
      </w:r>
      <w:r>
        <w:t xml:space="preserve"> </w:t>
      </w:r>
      <w:hyperlink r:id="rId75">
        <w:r>
          <w:rPr>
            <w:rStyle w:val="Hyperlink"/>
          </w:rPr>
          <w:t xml:space="preserve">http://elpais.com/elpais/2014/10/06/media/1412612722_141933.html</w:t>
        </w:r>
      </w:hyperlink>
      <w:r>
        <w:t xml:space="preserve">. Accessed 26 Sep 2019</w:t>
      </w:r>
    </w:p>
    <w:bookmarkEnd w:id="76"/>
    <w:bookmarkStart w:id="78" w:name="ref-OntarioPediatric"/>
    <w:p>
      <w:pPr>
        <w:pStyle w:val="Bibliography"/>
      </w:pPr>
      <w:r>
        <w:t xml:space="preserve">16. Pediatric Oncology Group of Ontario (2015) Incidence Rate of Childhood Cancers, Atlas of Childhood Cancer in Ontario (1985-2004).</w:t>
      </w:r>
      <w:r>
        <w:t xml:space="preserve"> </w:t>
      </w:r>
      <w:hyperlink r:id="rId77">
        <w:r>
          <w:rPr>
            <w:rStyle w:val="Hyperlink"/>
          </w:rPr>
          <w:t xml:space="preserve">https://www.pogo.ca/wp-content/uploads/2015/02/POGO_CC-Atlas-3-Incidence_Feb-2015.pdf</w:t>
        </w:r>
      </w:hyperlink>
      <w:r>
        <w:t xml:space="preserve">. Accessed 26 Sep 2019</w:t>
      </w:r>
    </w:p>
    <w:bookmarkEnd w:id="78"/>
    <w:bookmarkStart w:id="80" w:name="ref-roberts2019communication"/>
    <w:p>
      <w:pPr>
        <w:pStyle w:val="Bibliography"/>
      </w:pPr>
      <w:r>
        <w:t xml:space="preserve">17. Roberts J (2019) Communication of Statistical Uncertainty to Non-expert Audiences.</w:t>
      </w:r>
      <w:r>
        <w:t xml:space="preserve"> </w:t>
      </w:r>
      <w:hyperlink r:id="rId79">
        <w:r>
          <w:rPr>
            <w:rStyle w:val="Hyperlink"/>
          </w:rPr>
          <w:t xml:space="preserve">https://doi.org/10.5204/thesis.eprints.130786</w:t>
        </w:r>
      </w:hyperlink>
    </w:p>
    <w:bookmarkEnd w:id="80"/>
    <w:bookmarkStart w:id="82"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1">
        <w:r>
          <w:rPr>
            <w:rStyle w:val="Hyperlink"/>
          </w:rPr>
          <w:t xml:space="preserve">http://www.cdc.gov/cancer/dataviz</w:t>
        </w:r>
      </w:hyperlink>
      <w:r>
        <w:t xml:space="preserve">. Accessed 26 Sep 2019</w:t>
      </w:r>
    </w:p>
    <w:bookmarkEnd w:id="82"/>
    <w:bookmarkStart w:id="84" w:name="ref-abs2016"/>
    <w:p>
      <w:pPr>
        <w:pStyle w:val="Bibliography"/>
      </w:pPr>
      <w:r>
        <w:t xml:space="preserve">19. Statistics AB of (2018)</w:t>
      </w:r>
      <w:hyperlink r:id="rId83">
        <w:r>
          <w:rPr>
            <w:rStyle w:val="Hyperlink"/>
          </w:rPr>
          <w:t xml:space="preserve">https://www.abs.gov.au/websitedbs/D3310114.nsf/home/Australian+Statistical+Geography+Standard+(ASGS)</w:t>
        </w:r>
      </w:hyperlink>
      <w:r>
        <w:t xml:space="preserve">.</w:t>
      </w:r>
      <w:r>
        <w:t xml:space="preserve"> </w:t>
      </w:r>
    </w:p>
    <w:bookmarkEnd w:id="84"/>
    <w:bookmarkStart w:id="85" w:name="ref-ACTUC"/>
    <w:p>
      <w:pPr>
        <w:pStyle w:val="Bibliography"/>
      </w:pPr>
      <w:r>
        <w:t xml:space="preserve">20. Dorling D (2011) Area Cartograms: Their Use and Creation. In: Concepts and techniques in modern geography (catmog). pp 252–260</w:t>
      </w:r>
    </w:p>
    <w:bookmarkEnd w:id="85"/>
    <w:bookmarkStart w:id="86" w:name="ref-CB"/>
    <w:p>
      <w:pPr>
        <w:pStyle w:val="Bibliography"/>
      </w:pPr>
      <w:r>
        <w:t xml:space="preserve">21. Harrower M, Brewer CA (2003) ColorBrewer.org: An Online Tool for Selecting Colour Schemes for Maps. The Cartographic Journal 40:27–37</w:t>
      </w:r>
    </w:p>
    <w:bookmarkEnd w:id="86"/>
    <w:bookmarkStart w:id="88" w:name="ref-viridis"/>
    <w:p>
      <w:pPr>
        <w:pStyle w:val="Bibliography"/>
      </w:pPr>
      <w:r>
        <w:t xml:space="preserve">22. van der Walt, S. and Smith, N (2015) mpl colormaps.</w:t>
      </w:r>
      <w:r>
        <w:t xml:space="preserve"> </w:t>
      </w:r>
      <w:hyperlink r:id="rId87">
        <w:r>
          <w:rPr>
            <w:rStyle w:val="Hyperlink"/>
          </w:rPr>
          <w:t xml:space="preserve">https://bids.github.io/colormap/</w:t>
        </w:r>
      </w:hyperlink>
      <w:r>
        <w:t xml:space="preserve">.</w:t>
      </w:r>
      <w:r>
        <w:t xml:space="preserve"> </w:t>
      </w:r>
    </w:p>
    <w:bookmarkEnd w:id="88"/>
    <w:bookmarkStart w:id="90" w:name="ref-PUCS"/>
    <w:p>
      <w:pPr>
        <w:pStyle w:val="Bibliography"/>
      </w:pPr>
      <w:r>
        <w:t xml:space="preserve">23. Madsen R (2019) Programming Design Systems.</w:t>
      </w:r>
      <w:r>
        <w:t xml:space="preserve"> </w:t>
      </w:r>
      <w:hyperlink r:id="rId89">
        <w:r>
          <w:rPr>
            <w:rStyle w:val="Hyperlink"/>
          </w:rPr>
          <w:t xml:space="preserve">https://programmingdesignsystems.com/</w:t>
        </w:r>
      </w:hyperlink>
      <w:r>
        <w:t xml:space="preserve">.</w:t>
      </w:r>
      <w:r>
        <w:t xml:space="preserve"> </w:t>
      </w:r>
    </w:p>
    <w:bookmarkEnd w:id="90"/>
    <w:bookmarkStart w:id="92" w:name="ref-DCS"/>
    <w:p>
      <w:pPr>
        <w:pStyle w:val="Bibliography"/>
      </w:pPr>
      <w:r>
        <w:t xml:space="preserve">24. Brewer, C (2020) Diverging Color Schemes.</w:t>
      </w:r>
      <w:r>
        <w:t xml:space="preserve"> </w:t>
      </w:r>
      <w:hyperlink r:id="rId91">
        <w:r>
          <w:rPr>
            <w:rStyle w:val="Hyperlink"/>
          </w:rPr>
          <w:t xml:space="preserve">http://www.personal.psu.edu/cab38/ColorSch/SchHTMLs/CBColorDiv.html</w:t>
        </w:r>
      </w:hyperlink>
      <w:r>
        <w:t xml:space="preserve">.</w:t>
      </w:r>
      <w:r>
        <w:t xml:space="preserve"> </w:t>
      </w:r>
    </w:p>
    <w:bookmarkEnd w:id="92"/>
    <w:bookmarkStart w:id="93" w:name="ref-ACCAC"/>
    <w:p>
      <w:pPr>
        <w:pStyle w:val="Bibliography"/>
      </w:pPr>
      <w:r>
        <w:t xml:space="preserve">25. Dougenik JA, Chrisman NR, Niemeyer DR (1985) An Algorithm to Construct Continuous Area Cartograms. The Professional Geographer 37:75–81</w:t>
      </w:r>
    </w:p>
    <w:bookmarkEnd w:id="93"/>
    <w:bookmarkStart w:id="95" w:name="ref-HTLWM"/>
    <w:p>
      <w:pPr>
        <w:pStyle w:val="Bibliography"/>
      </w:pPr>
      <w:r>
        <w:t xml:space="preserve">26. Monmonier M (2018) How to Lie with Maps (Third Edition).</w:t>
      </w:r>
      <w:r>
        <w:t xml:space="preserve"> </w:t>
      </w:r>
      <w:hyperlink r:id="rId94">
        <w:r>
          <w:rPr>
            <w:rStyle w:val="Hyperlink"/>
          </w:rPr>
          <w:t xml:space="preserve">https://doi.org/10.1191/0309132505ph540pr</w:t>
        </w:r>
      </w:hyperlink>
    </w:p>
    <w:bookmarkEnd w:id="95"/>
    <w:bookmarkStart w:id="96" w:name="ref-NAC"/>
    <w:p>
      <w:pPr>
        <w:pStyle w:val="Bibliography"/>
      </w:pPr>
      <w:r>
        <w:t xml:space="preserve">27. Olson JM (1976) Noncontiguous Area Cartograms. The Professional Geographer 28:371–380</w:t>
      </w:r>
    </w:p>
    <w:bookmarkEnd w:id="96"/>
    <w:bookmarkStart w:id="97" w:name="ref-TAAM"/>
    <w:p>
      <w:pPr>
        <w:pStyle w:val="Bibliography"/>
      </w:pPr>
      <w:r>
        <w:t xml:space="preserve">28. Levison ME, Haddon Jr W (1965) The Area Adjusted Map. An Epidemiologic Device. Public Health Reports 80:55–59</w:t>
      </w:r>
    </w:p>
    <w:bookmarkEnd w:id="97"/>
    <w:bookmarkStart w:id="98" w:name="ref-VSSDCUC"/>
    <w:p>
      <w:pPr>
        <w:pStyle w:val="Bibliography"/>
      </w:pPr>
      <w:r>
        <w:t xml:space="preserve">29. Kronenfeld BJ, Wong DWS (2017) Visualizing Statistical Significance of Disease Clusters Using Cartograms. International Journal of Health Geographics 16:19</w:t>
      </w:r>
    </w:p>
    <w:bookmarkEnd w:id="98"/>
    <w:bookmarkStart w:id="99" w:name="ref-CBATCC"/>
    <w:p>
      <w:pPr>
        <w:pStyle w:val="Bibliography"/>
      </w:pPr>
      <w:r>
        <w:t xml:space="preserve">30. Kocmoud C, House D (1998) A Constraint-based Approach to Constructing Continuous Cartograms. In: Proc. Symp. Spatial data handling. pp 236–246</w:t>
      </w:r>
    </w:p>
    <w:bookmarkEnd w:id="99"/>
    <w:bookmarkStart w:id="100" w:name="ref-NISCC"/>
    <w:p>
      <w:pPr>
        <w:pStyle w:val="Bibliography"/>
      </w:pPr>
      <w:r>
        <w:t xml:space="preserve">31. Dent BD (1972) A Note on the Importance of Shape in Cartogram Communication. Journal of Geography 71:393–401</w:t>
      </w:r>
    </w:p>
    <w:bookmarkEnd w:id="100"/>
    <w:bookmarkStart w:id="101" w:name="ref-CTTMB"/>
    <w:p>
      <w:pPr>
        <w:pStyle w:val="Bibliography"/>
      </w:pPr>
      <w:r>
        <w:t xml:space="preserve">32. Griffin TL (1980) Cartographic Transformation of the Thematic Map Base. Cartography 11:163–174</w:t>
      </w:r>
    </w:p>
    <w:bookmarkEnd w:id="101"/>
    <w:bookmarkStart w:id="102" w:name="ref-CD"/>
    <w:p>
      <w:pPr>
        <w:pStyle w:val="Bibliography"/>
      </w:pPr>
      <w:r>
        <w:t xml:space="preserve">33. Kraak MJ (2017) Cartographic Design. In: The International Encyclopedia of Geography: People, the Earth, Environment, and Technology. Wiley, United States, pp 1–16</w:t>
      </w:r>
    </w:p>
    <w:bookmarkEnd w:id="102"/>
    <w:bookmarkStart w:id="103" w:name="ref-pam"/>
    <w:p>
      <w:pPr>
        <w:pStyle w:val="Bibliography"/>
      </w:pPr>
      <w:r>
        <w:t xml:space="preserve">34. Hunter JM, Young JC (1968) A technique for the construction of quantitative cartograms by physical accretion models. The Professional Geographer 20:402–407</w:t>
      </w:r>
    </w:p>
    <w:bookmarkEnd w:id="103"/>
    <w:bookmarkStart w:id="104" w:name="ref-imoc"/>
    <w:p>
      <w:pPr>
        <w:pStyle w:val="Bibliography"/>
      </w:pPr>
      <w:r>
        <w:t xml:space="preserve">35. Skoda L, Robertson J (1972) Isodemographic map of canada. Information Canada</w:t>
      </w:r>
    </w:p>
    <w:bookmarkEnd w:id="104"/>
    <w:bookmarkStart w:id="105" w:name="ref-ctufd"/>
    <w:p>
      <w:pPr>
        <w:pStyle w:val="Bibliography"/>
      </w:pPr>
      <w:r>
        <w:t xml:space="preserve">36. Tobler WR (1973) A continuous transformation useful for districting. Annals of the New York Academy of Sciences 219:215–220</w:t>
      </w:r>
    </w:p>
    <w:bookmarkEnd w:id="105"/>
    <w:bookmarkStart w:id="106" w:name="ref-SAIC"/>
    <w:p>
      <w:pPr>
        <w:pStyle w:val="Bibliography"/>
      </w:pPr>
      <w:r>
        <w:t xml:space="preserve">37. Nusrat S, Kobourov SG (2016) The State of the Art in Cartograms. Computer Graphics Forum 35:619–642</w:t>
      </w:r>
    </w:p>
    <w:bookmarkEnd w:id="106"/>
    <w:bookmarkStart w:id="107" w:name="ref-ECGC"/>
    <w:p>
      <w:pPr>
        <w:pStyle w:val="Bibliography"/>
      </w:pPr>
      <w:r>
        <w:t xml:space="preserve">38. Keim DA, North SC, Panse C, Schneidewind J (2002) Efficient Cartogram Generation: A Comparison. In: IEEE Symposium on Information Visualization, 2002. INFOVIS 2002. IEEE, pp 33–36</w:t>
      </w:r>
    </w:p>
    <w:bookmarkEnd w:id="107"/>
    <w:bookmarkStart w:id="108" w:name="ref-RSCW"/>
    <w:p>
      <w:pPr>
        <w:pStyle w:val="Bibliography"/>
      </w:pPr>
      <w:r>
        <w:t xml:space="preserve">39. Raisz E (1963) Rectangular Statistical Cartograms of the World. Journal of Geography 35:8–10</w:t>
      </w:r>
    </w:p>
    <w:bookmarkEnd w:id="108"/>
    <w:bookmarkStart w:id="109" w:name="ref-TFYCC"/>
    <w:p>
      <w:pPr>
        <w:pStyle w:val="Bibliography"/>
      </w:pPr>
      <w:r>
        <w:t xml:space="preserve">40. Tobler W (2004) Thirty Five Years of Computer Cartograms. Annals of the Association of American Geographers 94:58–73</w:t>
      </w:r>
    </w:p>
    <w:bookmarkEnd w:id="109"/>
    <w:bookmarkStart w:id="110" w:name="ref-CDWCS"/>
    <w:p>
      <w:pPr>
        <w:pStyle w:val="Bibliography"/>
      </w:pPr>
      <w:r>
        <w:t xml:space="preserve">41. Monmonier M (2005) Cartography: Distortions, World-views and Creative Solutions. Progress in Human Geography 29:217–224</w:t>
      </w:r>
    </w:p>
    <w:bookmarkEnd w:id="110"/>
    <w:bookmarkStart w:id="111" w:name="ref-ORC"/>
    <w:p>
      <w:pPr>
        <w:pStyle w:val="Bibliography"/>
      </w:pPr>
      <w:r>
        <w:t xml:space="preserve">42. Kreveld M van, Speckmann B (2007) On rectangular cartograms. Computational Geometry 37:175–187</w:t>
      </w:r>
    </w:p>
    <w:bookmarkEnd w:id="111"/>
    <w:bookmarkStart w:id="112" w:name="ref-NPR"/>
    <w:p>
      <w:pPr>
        <w:pStyle w:val="Bibliography"/>
      </w:pPr>
      <w:r>
        <w:t xml:space="preserve">43. Montanaro D (2016) NPR Battleground Map: Hillary Clinton Is Winning — And It’s Not Close.</w:t>
      </w:r>
      <w:r>
        <w:t xml:space="preserve"> </w:t>
      </w:r>
    </w:p>
    <w:bookmarkEnd w:id="112"/>
    <w:bookmarkStart w:id="113" w:name="ref-FiveThirtyEight"/>
    <w:p>
      <w:pPr>
        <w:pStyle w:val="Bibliography"/>
      </w:pPr>
      <w:r>
        <w:t xml:space="preserve">44. Kanjana J, Mehta D (2016) Who will win the presidency?</w:t>
      </w:r>
      <w:r>
        <w:t xml:space="preserve"> </w:t>
      </w:r>
    </w:p>
    <w:bookmarkEnd w:id="113"/>
    <w:bookmarkStart w:id="114" w:name="ref-WSJ"/>
    <w:p>
      <w:pPr>
        <w:pStyle w:val="Bibliography"/>
      </w:pPr>
      <w:r>
        <w:t xml:space="preserve">45. Zitner A, Yeip R, Wolfe J (2016) Draw the 2016 Electoral College Map.</w:t>
      </w:r>
      <w:r>
        <w:t xml:space="preserve"> </w:t>
      </w:r>
    </w:p>
    <w:bookmarkEnd w:id="114"/>
    <w:bookmarkStart w:id="115" w:name="ref-WP"/>
    <w:p>
      <w:pPr>
        <w:pStyle w:val="Bibliography"/>
      </w:pPr>
      <w:r>
        <w:t xml:space="preserve">46. Gamio L, D. C (2016) Poll: Redrawing the electoral map.</w:t>
      </w:r>
      <w:r>
        <w:t xml:space="preserve"> </w:t>
      </w:r>
    </w:p>
    <w:bookmarkEnd w:id="115"/>
    <w:bookmarkStart w:id="116" w:name="ref-MDAC"/>
    <w:p>
      <w:pPr>
        <w:pStyle w:val="Bibliography"/>
      </w:pPr>
      <w:r>
        <w:t xml:space="preserve">47. Cano RG, Buchin K, Castermans T, Pieterse A, Sonke W, Speckmann B (2015) Mosaic Drawings and Cartograms. In: Computer graphics forum. Wiley Online Library, pp 361–370</w:t>
      </w:r>
    </w:p>
    <w:bookmarkEnd w:id="116"/>
    <w:bookmarkStart w:id="117" w:name="ref-IGF"/>
    <w:p>
      <w:pPr>
        <w:pStyle w:val="Bibliography"/>
      </w:pPr>
      <w:r>
        <w:t xml:space="preserve">48. Hafen R (2019) Geofacet: ’Ggplot2’ faceting utilities for geographical data.</w:t>
      </w:r>
      <w:r>
        <w:t xml:space="preserve"> </w:t>
      </w:r>
    </w:p>
    <w:bookmarkEnd w:id="117"/>
    <w:bookmarkStart w:id="118" w:name="ref-MMST"/>
    <w:p>
      <w:pPr>
        <w:pStyle w:val="Bibliography"/>
      </w:pPr>
      <w:r>
        <w:t xml:space="preserve">49. W. PL, Carr DB, Pearson JB (2015) micromapST: Exploring and Communicating Geospatial Patterns in US State Data. Journal of Statistical Software 63:1–25</w:t>
      </w:r>
    </w:p>
    <w:bookmarkEnd w:id="118"/>
    <w:bookmarkStart w:id="120" w:name="ref-VUADBC"/>
    <w:p>
      <w:pPr>
        <w:pStyle w:val="Bibliography"/>
      </w:pPr>
      <w:r>
        <w:t xml:space="preserve">50. Lucchesi LR, K. WC (2017) Visualizing Uncertainty in Areal Data with Bivariate Choropleth Maps, Map Pixelation and Glyph Rotation. Stat.</w:t>
      </w:r>
      <w:r>
        <w:t xml:space="preserve"> </w:t>
      </w:r>
      <w:hyperlink r:id="rId119">
        <w:r>
          <w:rPr>
            <w:rStyle w:val="Hyperlink"/>
          </w:rPr>
          <w:t xml:space="preserve">https://doi.org/10.1002/sta4.150</w:t>
        </w:r>
      </w:hyperlink>
    </w:p>
    <w:bookmarkEnd w:id="120"/>
    <w:bookmarkStart w:id="122" w:name="ref-IARC_3"/>
    <w:p>
      <w:pPr>
        <w:pStyle w:val="Bibliography"/>
      </w:pPr>
      <w:r>
        <w:t xml:space="preserve">51. Ferlay J, Ervik M, Lam F, Colombet M, Mery L, Piñeros M, Znaor A, Soerjomataram I, Bray F (2018) Global Cancer Observatory: Cancer Today.</w:t>
      </w:r>
      <w:r>
        <w:t xml:space="preserve"> </w:t>
      </w:r>
      <w:hyperlink r:id="rId121">
        <w:r>
          <w:rPr>
            <w:rStyle w:val="Hyperlink"/>
          </w:rPr>
          <w:t xml:space="preserve">https://gco.iarc.fr/today</w:t>
        </w:r>
      </w:hyperlink>
      <w:r>
        <w:t xml:space="preserve">.</w:t>
      </w:r>
      <w:r>
        <w:t xml:space="preserve"> </w:t>
      </w:r>
    </w:p>
    <w:bookmarkEnd w:id="122"/>
    <w:bookmarkStart w:id="124" w:name="ref-NICR_1"/>
    <w:p>
      <w:pPr>
        <w:pStyle w:val="Bibliography"/>
      </w:pPr>
      <w:r>
        <w:t xml:space="preserve">52. Northern Ireland Cancer Registry (2011) All-Ireland Cancer Atlas (1995-2007).</w:t>
      </w:r>
      <w:r>
        <w:t xml:space="preserve"> </w:t>
      </w:r>
      <w:hyperlink r:id="rId123">
        <w:r>
          <w:rPr>
            <w:rStyle w:val="Hyperlink"/>
          </w:rPr>
          <w:t xml:space="preserve">http://www.ncri.ie/publications/cancer-atlases</w:t>
        </w:r>
      </w:hyperlink>
      <w:r>
        <w:t xml:space="preserve">.</w:t>
      </w:r>
      <w:r>
        <w:t xml:space="preserve"> </w:t>
      </w:r>
    </w:p>
    <w:bookmarkEnd w:id="124"/>
    <w:bookmarkStart w:id="125" w:name="ref-mcgranaghan1993cartographic"/>
    <w:p>
      <w:pPr>
        <w:pStyle w:val="Bibliography"/>
      </w:pPr>
      <w:r>
        <w:t xml:space="preserve">53. McGranaghan M (1993) A Cartographic View of Spatial Data Quality. Cartographica: The International Journal for Geographic Information and Geovisualization 30:8–19</w:t>
      </w:r>
    </w:p>
    <w:bookmarkEnd w:id="125"/>
    <w:bookmarkStart w:id="126" w:name="ref-cliburn2002design"/>
    <w:p>
      <w:pPr>
        <w:pStyle w:val="Bibliography"/>
      </w:pPr>
      <w:r>
        <w:t xml:space="preserve">54. Cliburn DC, Feddema JJ, Miller JR, Slocum TA (2002) Design and Evaluation of a Decision Support System in a Water Balance Application. Computers &amp; Graphics 26:931–949</w:t>
      </w:r>
    </w:p>
    <w:bookmarkEnd w:id="126"/>
    <w:bookmarkStart w:id="127" w:name="ref-DMIV"/>
    <w:p>
      <w:pPr>
        <w:pStyle w:val="Bibliography"/>
      </w:pPr>
      <w:r>
        <w:t xml:space="preserve">55. Perin C (2014) Direct Manipulation for Information Visualization. Theses, Université Paris Sud - Paris XI</w:t>
      </w:r>
    </w:p>
    <w:bookmarkEnd w:id="127"/>
    <w:bookmarkStart w:id="128" w:name="ref-goodchild1994introduction"/>
    <w:p>
      <w:pPr>
        <w:pStyle w:val="Bibliography"/>
      </w:pPr>
      <w:r>
        <w:t xml:space="preserve">56. Goodchild M, Buttenfield B, Wood J (1994) On Introduction to Visualizing Data Validity. Visualization in geographical information systems 141–149</w:t>
      </w:r>
    </w:p>
    <w:bookmarkEnd w:id="128"/>
    <w:bookmarkStart w:id="129" w:name="ref-maceachren1992visualizing"/>
    <w:p>
      <w:pPr>
        <w:pStyle w:val="Bibliography"/>
      </w:pPr>
      <w:r>
        <w:t xml:space="preserve">57. MacEachren AM (1992) Visualizing Uncertain Information. Cartographic Perspectives 10–19</w:t>
      </w:r>
    </w:p>
    <w:bookmarkEnd w:id="129"/>
    <w:bookmarkStart w:id="130" w:name="ref-van1994visualization"/>
    <w:p>
      <w:pPr>
        <w:pStyle w:val="Bibliography"/>
      </w:pPr>
      <w:r>
        <w:t xml:space="preserve">58. Van der Wel FJ, Hootsmans RM, Ormeling F (1994) Visualization of Data Quality. In: Modern cartography series. Elsevier, pp 313–331</w:t>
      </w:r>
    </w:p>
    <w:bookmarkEnd w:id="130"/>
    <w:bookmarkStart w:id="131" w:name="ref-DQBCM"/>
    <w:p>
      <w:pPr>
        <w:pStyle w:val="Bibliography"/>
      </w:pPr>
      <w:r>
        <w:t xml:space="preserve">59. Dang G, North C, Shneiderman B (2001) Dynamic Queries and Brushing on Choropleth Maps. In: Proceedings Fifth International Conference on Information Visualisation. pp 757–764</w:t>
      </w:r>
    </w:p>
    <w:bookmarkEnd w:id="131"/>
    <w:bookmarkStart w:id="132" w:name="ref-TNTEA"/>
    <w:p>
      <w:pPr>
        <w:pStyle w:val="Bibliography"/>
      </w:pPr>
      <w:r>
        <w:t xml:space="preserve">60. Carr DB, Wallin JF, Carr DA (2000) Two New Templates for Epidemiology Applications: Linked Micromap Plots and Conditioned Choropleth Maps. Statistics in Medicine 19:2521–2538</w:t>
      </w:r>
    </w:p>
    <w:bookmarkEnd w:id="132"/>
    <w:bookmarkStart w:id="134" w:name="ref-TGA"/>
    <w:p>
      <w:pPr>
        <w:pStyle w:val="Bibliography"/>
      </w:pPr>
      <w:r>
        <w:t xml:space="preserve">61. Pedersen TL (2018) The Grammar of Animation.</w:t>
      </w:r>
      <w:r>
        <w:t xml:space="preserve"> </w:t>
      </w:r>
      <w:hyperlink r:id="rId133">
        <w:r>
          <w:rPr>
            <w:rStyle w:val="Hyperlink"/>
          </w:rPr>
          <w:t xml:space="preserve">https://youtu.be/21ZWDrTukEs</w:t>
        </w:r>
      </w:hyperlink>
      <w:r>
        <w:t xml:space="preserve">. Accessed 16 Nov 2018</w:t>
      </w:r>
    </w:p>
    <w:bookmarkEnd w:id="134"/>
    <w:bookmarkStart w:id="135" w:name="ref-gganimate"/>
    <w:p>
      <w:pPr>
        <w:pStyle w:val="Bibliography"/>
      </w:pPr>
      <w:r>
        <w:t xml:space="preserve">62. Pedersen TL, Robinson D (2019) gganimate: A Grammar of Animated Graphics.</w:t>
      </w:r>
      <w:r>
        <w:t xml:space="preserve"> </w:t>
      </w:r>
    </w:p>
    <w:bookmarkEnd w:id="135"/>
    <w:bookmarkStart w:id="137" w:name="ref-TACA"/>
    <w:p>
      <w:pPr>
        <w:pStyle w:val="Bibliography"/>
      </w:pPr>
      <w:r>
        <w:t xml:space="preserve">63. Cancer Council Queensland, Queensland University of Technology, and Cooperative Research Centre for Spatial Information (2018) Australian Cancer Atlas.</w:t>
      </w:r>
      <w:r>
        <w:t xml:space="preserve"> </w:t>
      </w:r>
      <w:hyperlink r:id="rId136">
        <w:r>
          <w:rPr>
            <w:rStyle w:val="Hyperlink"/>
          </w:rPr>
          <w:t xml:space="preserve">https://atlas.cancer.org.au</w:t>
        </w:r>
      </w:hyperlink>
      <w:r>
        <w:t xml:space="preserve">.</w:t>
      </w:r>
      <w:r>
        <w:t xml:space="preserve"> </w:t>
      </w:r>
    </w:p>
    <w:bookmarkEnd w:id="137"/>
    <w:bookmarkStart w:id="138" w:name="ref-R"/>
    <w:p>
      <w:pPr>
        <w:pStyle w:val="Bibliography"/>
      </w:pPr>
      <w:r>
        <w:t xml:space="preserve">64. R Core Team (2019) R: A Language and Environment for Statistical Computing. R Foundation for Statistical Computing, Vienna, Austria</w:t>
      </w:r>
    </w:p>
    <w:bookmarkEnd w:id="138"/>
    <w:bookmarkStart w:id="140" w:name="ref-tidyverse"/>
    <w:p>
      <w:pPr>
        <w:pStyle w:val="Bibliography"/>
      </w:pPr>
      <w:r>
        <w:t xml:space="preserve">65. Wickham H (2017) tidyverse: R packages for data science.</w:t>
      </w:r>
      <w:r>
        <w:t xml:space="preserve"> </w:t>
      </w:r>
      <w:hyperlink r:id="rId139">
        <w:r>
          <w:rPr>
            <w:rStyle w:val="Hyperlink"/>
          </w:rPr>
          <w:t xml:space="preserve">https://CRAN.R-project.org/package=tidyverse</w:t>
        </w:r>
      </w:hyperlink>
      <w:r>
        <w:t xml:space="preserve">.</w:t>
      </w:r>
      <w:r>
        <w:t xml:space="preserve"> </w:t>
      </w:r>
    </w:p>
    <w:bookmarkEnd w:id="140"/>
    <w:bookmarkStart w:id="142" w:name="ref-RColorBrewer"/>
    <w:p>
      <w:pPr>
        <w:pStyle w:val="Bibliography"/>
      </w:pPr>
      <w:r>
        <w:t xml:space="preserve">66. Neuwirth E (2014) RColorBrewer: ColorBrewer palettes.</w:t>
      </w:r>
      <w:r>
        <w:t xml:space="preserve"> </w:t>
      </w:r>
      <w:hyperlink r:id="rId141">
        <w:r>
          <w:rPr>
            <w:rStyle w:val="Hyperlink"/>
          </w:rPr>
          <w:t xml:space="preserve">https://CRAN.R-project.org/package=RColorBrewer</w:t>
        </w:r>
      </w:hyperlink>
      <w:r>
        <w:t xml:space="preserve">.</w:t>
      </w:r>
      <w:r>
        <w:t xml:space="preserve"> </w:t>
      </w:r>
    </w:p>
    <w:bookmarkEnd w:id="142"/>
    <w:bookmarkStart w:id="144" w:name="ref-ggthemes"/>
    <w:p>
      <w:pPr>
        <w:pStyle w:val="Bibliography"/>
      </w:pPr>
      <w:r>
        <w:t xml:space="preserve">67. Arnold JB (2019) ggthemes: Extra Themes, Scales and Geoms for ’ggplot2’.</w:t>
      </w:r>
      <w:r>
        <w:t xml:space="preserve"> </w:t>
      </w:r>
      <w:hyperlink r:id="rId143">
        <w:r>
          <w:rPr>
            <w:rStyle w:val="Hyperlink"/>
          </w:rPr>
          <w:t xml:space="preserve">https://CRAN.R-project.org/package=ggthemes</w:t>
        </w:r>
      </w:hyperlink>
      <w:r>
        <w:t xml:space="preserve">.</w:t>
      </w:r>
      <w:r>
        <w:t xml:space="preserve"> </w:t>
      </w:r>
    </w:p>
    <w:bookmarkEnd w:id="144"/>
    <w:bookmarkStart w:id="146" w:name="ref-png"/>
    <w:p>
      <w:pPr>
        <w:pStyle w:val="Bibliography"/>
      </w:pPr>
      <w:r>
        <w:t xml:space="preserve">68. Urbanek S (2013) png: Read and write PNG images.</w:t>
      </w:r>
      <w:r>
        <w:t xml:space="preserve"> </w:t>
      </w:r>
      <w:hyperlink r:id="rId145">
        <w:r>
          <w:rPr>
            <w:rStyle w:val="Hyperlink"/>
          </w:rPr>
          <w:t xml:space="preserve">https://CRAN.R-project.org/package=png</w:t>
        </w:r>
      </w:hyperlink>
      <w:r>
        <w:t xml:space="preserve">.</w:t>
      </w:r>
      <w:r>
        <w:t xml:space="preserve"> </w:t>
      </w:r>
    </w:p>
    <w:bookmarkEnd w:id="146"/>
    <w:bookmarkStart w:id="148" w:name="ref-cowplot"/>
    <w:p>
      <w:pPr>
        <w:pStyle w:val="Bibliography"/>
      </w:pPr>
      <w:r>
        <w:t xml:space="preserve">69. Wilke CO (2019) cowplot: Streamlined Plot Theme and Plot Annotations for ’ggplot2’.</w:t>
      </w:r>
      <w:r>
        <w:t xml:space="preserve"> </w:t>
      </w:r>
      <w:hyperlink r:id="rId147">
        <w:r>
          <w:rPr>
            <w:rStyle w:val="Hyperlink"/>
          </w:rPr>
          <w:t xml:space="preserve">https://CRAN.R-project.org/package=cowplot</w:t>
        </w:r>
      </w:hyperlink>
      <w:r>
        <w:t xml:space="preserve">.</w:t>
      </w:r>
      <w:r>
        <w:t xml:space="preserve"> </w:t>
      </w:r>
    </w:p>
    <w:bookmarkEnd w:id="148"/>
    <w:bookmarkStart w:id="149" w:name="ref-sf"/>
    <w:p>
      <w:pPr>
        <w:pStyle w:val="Bibliography"/>
      </w:pPr>
      <w:r>
        <w:t xml:space="preserve">70. Pebesma E (2018) Simple Features for R: Standardized Support for Spatial Vector Data. The R Journal 10:439–446</w:t>
      </w:r>
    </w:p>
    <w:bookmarkEnd w:id="149"/>
    <w:bookmarkStart w:id="151" w:name="ref-spData"/>
    <w:p>
      <w:pPr>
        <w:pStyle w:val="Bibliography"/>
      </w:pPr>
      <w:r>
        <w:t xml:space="preserve">71. Bivand R, Nowosad J, Lovelace R (2019) spData: Datasets for Spatial Analysis.</w:t>
      </w:r>
      <w:r>
        <w:t xml:space="preserve"> </w:t>
      </w:r>
      <w:hyperlink r:id="rId150">
        <w:r>
          <w:rPr>
            <w:rStyle w:val="Hyperlink"/>
          </w:rPr>
          <w:t xml:space="preserve">https://CRAN.R-project.org/package=spData</w:t>
        </w:r>
      </w:hyperlink>
      <w:r>
        <w:t xml:space="preserve">.</w:t>
      </w:r>
      <w:r>
        <w:t xml:space="preserve"> </w:t>
      </w:r>
    </w:p>
    <w:bookmarkEnd w:id="151"/>
    <w:bookmarkStart w:id="153" w:name="ref-cartogram"/>
    <w:p>
      <w:pPr>
        <w:pStyle w:val="Bibliography"/>
      </w:pPr>
      <w:r>
        <w:t xml:space="preserve">72. Jeworutzki S (2018) cartogram: Create Cartograms with R.</w:t>
      </w:r>
      <w:r>
        <w:t xml:space="preserve"> </w:t>
      </w:r>
      <w:hyperlink r:id="rId152">
        <w:r>
          <w:rPr>
            <w:rStyle w:val="Hyperlink"/>
          </w:rPr>
          <w:t xml:space="preserve">https://CRAN.R-project.org/package=cartogram</w:t>
        </w:r>
      </w:hyperlink>
      <w:r>
        <w:t xml:space="preserve">.</w:t>
      </w:r>
      <w:r>
        <w:t xml:space="preserve"> </w:t>
      </w:r>
    </w:p>
    <w:bookmarkEnd w:id="153"/>
    <w:bookmarkStart w:id="155" w:name="ref-sugarbag"/>
    <w:p>
      <w:pPr>
        <w:pStyle w:val="Bibliography"/>
      </w:pPr>
      <w:r>
        <w:t xml:space="preserve">73. Kobakian S, Cook D (2019) sugarbag: Create Tessellated Hexagon Maps.</w:t>
      </w:r>
      <w:r>
        <w:t xml:space="preserve"> </w:t>
      </w:r>
      <w:hyperlink r:id="rId154">
        <w:r>
          <w:rPr>
            <w:rStyle w:val="Hyperlink"/>
          </w:rPr>
          <w:t xml:space="preserve">https://CRAN.R-project.org/package=sugarbag</w:t>
        </w:r>
      </w:hyperlink>
      <w:r>
        <w:t xml:space="preserve">.</w:t>
      </w:r>
      <w:r>
        <w:t xml:space="preserve"> </w:t>
      </w:r>
    </w:p>
    <w:bookmarkEnd w:id="155"/>
    <w:bookmarkStart w:id="156" w:name="ref-knitr"/>
    <w:p>
      <w:pPr>
        <w:pStyle w:val="Bibliography"/>
      </w:pPr>
      <w:r>
        <w:t xml:space="preserve">74. Xie Y (2019) knitr: A General-Purpose Package for Dynamic Report Generation in R.</w:t>
      </w:r>
      <w:r>
        <w:t xml:space="preserve"> </w:t>
      </w:r>
    </w:p>
    <w:bookmarkEnd w:id="156"/>
    <w:bookmarkStart w:id="157" w:name="ref-rmarkdown"/>
    <w:p>
      <w:pPr>
        <w:pStyle w:val="Bibliography"/>
      </w:pPr>
      <w:r>
        <w:t xml:space="preserve">75. Allaire J, Xie Y, McPherson J, Luraschi J, Ushey K, Atkins A, Wickham H, Cheng J, Chang W, Iannone R (2019) rmarkdown: Dynamic Documents for R.</w:t>
      </w:r>
      <w:r>
        <w:t xml:space="preserve"> </w:t>
      </w:r>
    </w:p>
    <w:bookmarkEnd w:id="157"/>
    <w:bookmarkStart w:id="158" w:name="ref-ABSmaps"/>
    <w:p>
      <w:pPr>
        <w:pStyle w:val="Bibliography"/>
      </w:pPr>
      <w:r>
        <w:t xml:space="preserve">76. Mackey, W. F. (2019) Absmapsdata: A catalogue of ready-to-use asgs mapping data.</w:t>
      </w:r>
      <w:r>
        <w:t xml:space="preserve"> </w:t>
      </w:r>
    </w:p>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9"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3"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91" Target="http://www.personal.psu.edu/cab38/ColorSch/SchHTMLs/CBColorDiv.html"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9" Target="https://doi.org/10.1002/sta4.150" TargetMode="External" /><Relationship Type="http://schemas.openxmlformats.org/officeDocument/2006/relationships/hyperlink" Id="rId94"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3"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2020-05-22T02:04:49Z</dcterms:created>
  <dcterms:modified xsi:type="dcterms:W3CDTF">2020-05-22T02:04:49Z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